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060C6A">
        <w:rPr>
          <w:rFonts w:eastAsia="Times New Roman"/>
        </w:rPr>
        <w:t>22.03.2023</w:t>
      </w:r>
      <w:r w:rsidR="00EE0AF5">
        <w:rPr>
          <w:rFonts w:eastAsia="Times New Roman"/>
        </w:rPr>
        <w:t xml:space="preserve">. </w:t>
      </w:r>
      <w:r w:rsidR="005A1172">
        <w:rPr>
          <w:rFonts w:eastAsia="Times New Roman"/>
        </w:rPr>
        <w:t>Møtet var også generalforsamling for Fjellstyrene i Lierne SA.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4D539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Kroa på Jule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4D5395">
        <w:rPr>
          <w:rFonts w:ascii="Times New Roman" w:eastAsia="Times New Roman" w:hAnsi="Times New Roman" w:cs="Times New Roman"/>
          <w:sz w:val="24"/>
          <w:szCs w:val="20"/>
        </w:rPr>
        <w:t>1800 - 213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>0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060C6A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o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 Dag Arvid Totland</w:t>
      </w:r>
    </w:p>
    <w:p w:rsidR="00C1767C" w:rsidRDefault="00C1767C" w:rsidP="00060C6A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C1767C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 xml:space="preserve"> Vara ikke innkalt på grunn av kort frist.</w:t>
      </w:r>
    </w:p>
    <w:p w:rsidR="00573ACC" w:rsidRPr="00573ACC" w:rsidRDefault="00573ACC" w:rsidP="00060C6A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Pr="00573ACC">
        <w:rPr>
          <w:rFonts w:ascii="Times New Roman" w:eastAsia="Times New Roman" w:hAnsi="Times New Roman" w:cs="Times New Roman"/>
          <w:iCs/>
          <w:sz w:val="24"/>
          <w:szCs w:val="20"/>
        </w:rPr>
        <w:t>Dag Arvid Totland deltok fra og med sak L02/2023.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, Elin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>, Frode Holand, Kristine Moe Skille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5A1172" w:rsidRPr="005A1172" w:rsidRDefault="005A1172" w:rsidP="005A117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</w:p>
    <w:p w:rsidR="00161415" w:rsidRPr="00161415" w:rsidRDefault="00FF5C01" w:rsidP="00413B4A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060C6A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 xml:space="preserve"> og generalforsamlingen.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060C6A">
        <w:rPr>
          <w:rFonts w:ascii="Times New Roman" w:eastAsia="Times New Roman" w:hAnsi="Times New Roman" w:cs="Times New Roman"/>
          <w:sz w:val="24"/>
          <w:szCs w:val="20"/>
        </w:rPr>
        <w:t>iste ble enstemmig godkjent, med en tilleggssak under diskusjonssaker:</w:t>
      </w:r>
    </w:p>
    <w:p w:rsidR="00060C6A" w:rsidRDefault="00060C6A" w:rsidP="00060C6A">
      <w:pPr>
        <w:pStyle w:val="Listeavsnitt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Uformell høring om plassering av hytte</w:t>
      </w:r>
      <w:r w:rsidR="00952848">
        <w:rPr>
          <w:szCs w:val="20"/>
        </w:rPr>
        <w:t xml:space="preserve"> – </w:t>
      </w:r>
      <w:proofErr w:type="spellStart"/>
      <w:r w:rsidR="00952848">
        <w:rPr>
          <w:szCs w:val="20"/>
        </w:rPr>
        <w:t>Muru</w:t>
      </w:r>
      <w:proofErr w:type="spellEnd"/>
      <w:r w:rsidR="00952848">
        <w:rPr>
          <w:szCs w:val="20"/>
        </w:rPr>
        <w:t xml:space="preserve"> statsallmenning.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C3C7F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8153E1">
        <w:rPr>
          <w:rFonts w:ascii="Times New Roman" w:eastAsia="Times New Roman" w:hAnsi="Times New Roman" w:cs="Times New Roman"/>
          <w:sz w:val="24"/>
          <w:szCs w:val="20"/>
        </w:rPr>
        <w:t>oll fra styrem</w:t>
      </w:r>
      <w:r w:rsidR="006D000D">
        <w:rPr>
          <w:rFonts w:ascii="Times New Roman" w:eastAsia="Times New Roman" w:hAnsi="Times New Roman" w:cs="Times New Roman"/>
          <w:sz w:val="24"/>
          <w:szCs w:val="20"/>
        </w:rPr>
        <w:t xml:space="preserve">øte den </w:t>
      </w:r>
      <w:r w:rsidR="00060C6A">
        <w:rPr>
          <w:rFonts w:ascii="Times New Roman" w:eastAsia="Times New Roman" w:hAnsi="Times New Roman" w:cs="Times New Roman"/>
          <w:sz w:val="24"/>
          <w:szCs w:val="20"/>
        </w:rPr>
        <w:t>08.12.2022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>ble enstemmig godkjent.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60C6A" w:rsidRPr="00161415" w:rsidRDefault="00060C6A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06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2344E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</w:t>
            </w:r>
            <w:r w:rsidR="00060C6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060C6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8577" w:type="dxa"/>
          </w:tcPr>
          <w:p w:rsidR="00161415" w:rsidRPr="00161415" w:rsidRDefault="008B664B" w:rsidP="00AB22A9">
            <w:pPr>
              <w:pStyle w:val="Overskrift1"/>
            </w:pPr>
            <w:r>
              <w:t>referater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675D30" w:rsidRPr="00675D30" w:rsidRDefault="009315A2" w:rsidP="00675D30">
            <w:pPr>
              <w:pStyle w:val="Overskrift5"/>
              <w:rPr>
                <w:b/>
              </w:rPr>
            </w:pPr>
            <w:r>
              <w:rPr>
                <w:b/>
              </w:rPr>
              <w:t>Vedtak</w:t>
            </w:r>
          </w:p>
          <w:p w:rsidR="00675D30" w:rsidRDefault="00675D30" w:rsidP="00675D30">
            <w:pPr>
              <w:pStyle w:val="Brdtekst"/>
              <w:rPr>
                <w:b w:val="0"/>
              </w:rPr>
            </w:pPr>
            <w:r>
              <w:rPr>
                <w:b w:val="0"/>
              </w:rPr>
              <w:t>Referater tas til etterretning</w:t>
            </w:r>
          </w:p>
          <w:p w:rsidR="005C52DD" w:rsidRPr="005C5385" w:rsidRDefault="005C52DD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Default="00D50882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2344E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</w:t>
            </w:r>
            <w:r w:rsidR="00060C6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2/2023</w:t>
            </w:r>
          </w:p>
          <w:p w:rsidR="000C3FEE" w:rsidRPr="00161415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161415" w:rsidRPr="00085346" w:rsidRDefault="006A7954" w:rsidP="005C52DD">
            <w:pPr>
              <w:pStyle w:val="Overskrift1"/>
            </w:pPr>
            <w:r>
              <w:t>Årsmelding for Fjellstyrene i lierne SA – 2022.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394B1F" w:rsidRDefault="00394B1F" w:rsidP="00394B1F">
            <w:pPr>
              <w:pStyle w:val="Overskrift2"/>
            </w:pPr>
            <w:r>
              <w:t>STYRETS BEHANDLING</w:t>
            </w:r>
          </w:p>
          <w:p w:rsidR="00394B1F" w:rsidRDefault="00394B1F" w:rsidP="00394B1F">
            <w:r>
              <w:t xml:space="preserve">Som følge av en korrigering av resultatet i årsregnskapet for Fjellstyrene i Lierne, må også teksten i kapittel om økonomi i årsplanen oppdateres: </w:t>
            </w:r>
            <w:r w:rsidRPr="00AD0A79">
              <w:rPr>
                <w:i/>
              </w:rPr>
              <w:t>«Regnskapet for Fjellstyrene i Lierne SA er oppgjort med et overskudd på kr.</w:t>
            </w:r>
            <w:r w:rsidRPr="00AD0A79">
              <w:rPr>
                <w:i/>
                <w:strike/>
              </w:rPr>
              <w:t xml:space="preserve"> 507 004,-</w:t>
            </w:r>
            <w:r w:rsidRPr="00AD0A79">
              <w:rPr>
                <w:i/>
              </w:rPr>
              <w:t xml:space="preserve"> 528 277,- etter avskrivninger»</w:t>
            </w:r>
            <w:r>
              <w:t xml:space="preserve"> </w:t>
            </w:r>
          </w:p>
          <w:p w:rsidR="00394B1F" w:rsidRDefault="00394B1F" w:rsidP="00394B1F">
            <w:r>
              <w:t xml:space="preserve">Forslag til vedtak, med korrigering ovenfor, ble enstemmig godkjent. </w:t>
            </w:r>
          </w:p>
          <w:p w:rsidR="00394B1F" w:rsidRDefault="00394B1F" w:rsidP="00394B1F"/>
          <w:p w:rsidR="00394B1F" w:rsidRDefault="00394B1F" w:rsidP="00394B1F"/>
          <w:p w:rsidR="00394B1F" w:rsidRDefault="00394B1F" w:rsidP="00394B1F">
            <w:pPr>
              <w:pStyle w:val="Overskrift2"/>
            </w:pPr>
            <w:r>
              <w:lastRenderedPageBreak/>
              <w:t>VEDTAK</w:t>
            </w:r>
          </w:p>
          <w:p w:rsidR="00394B1F" w:rsidRDefault="00394B1F" w:rsidP="00394B1F">
            <w:r>
              <w:t>Utkast til årsmelding for fjellstyrene i Lierne SA – 2022 godkjennes, med følgende korrigering:</w:t>
            </w:r>
          </w:p>
          <w:p w:rsidR="00394B1F" w:rsidRDefault="00394B1F" w:rsidP="00394B1F">
            <w:r>
              <w:t>Økonomi</w:t>
            </w:r>
            <w:r>
              <w:t>:</w:t>
            </w:r>
          </w:p>
          <w:p w:rsidR="00F321F8" w:rsidRPr="00394B1F" w:rsidRDefault="00394B1F" w:rsidP="005A71D4">
            <w:pPr>
              <w:rPr>
                <w:i/>
              </w:rPr>
            </w:pPr>
            <w:r w:rsidRPr="00AD0A79">
              <w:rPr>
                <w:i/>
              </w:rPr>
              <w:t>«Regnskapet for Fjellstyrene i Lierne SA er oppgjort med et overskudd på kr. 528 277,- etter avskrivninger»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060C6A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L03/2023</w:t>
            </w:r>
          </w:p>
        </w:tc>
        <w:tc>
          <w:tcPr>
            <w:tcW w:w="8577" w:type="dxa"/>
          </w:tcPr>
          <w:p w:rsidR="004F5C60" w:rsidRPr="00F52E84" w:rsidRDefault="00905E14" w:rsidP="009452E4">
            <w:pPr>
              <w:pStyle w:val="Overskrift1"/>
            </w:pPr>
            <w:r>
              <w:t>Årsregnskap for Fjellstyrene i lierne SA - 2022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73ACC" w:rsidRDefault="00573ACC" w:rsidP="00573ACC">
            <w:pPr>
              <w:pStyle w:val="Overskrift2"/>
            </w:pPr>
            <w:r>
              <w:t>STYRETS BEHANDLING</w:t>
            </w:r>
          </w:p>
          <w:p w:rsidR="00573ACC" w:rsidRDefault="00573ACC" w:rsidP="00573ACC">
            <w:r>
              <w:t xml:space="preserve">Fjellstyret mottok en justert og revidert regnskapsrapport for Fjellstyrene i Lierne SA få timer før styremøtet. Den reviderte regnskapsrapporten viser et </w:t>
            </w:r>
            <w:r w:rsidR="00394B1F">
              <w:t>årsresultat på kr. 528 277,</w:t>
            </w:r>
            <w:r>
              <w:t xml:space="preserve"> mot 507 004,- i rapporten som </w:t>
            </w:r>
            <w:r w:rsidR="00394B1F">
              <w:t>fulgte</w:t>
            </w:r>
            <w:r>
              <w:t xml:space="preserve"> saken. Det er foreløpig ikke gitt noen forklaring </w:t>
            </w:r>
            <w:r w:rsidR="00394B1F">
              <w:t xml:space="preserve">fra regnskap/revisjon </w:t>
            </w:r>
            <w:r>
              <w:t xml:space="preserve">på hva </w:t>
            </w:r>
            <w:r w:rsidR="00394B1F">
              <w:t>a</w:t>
            </w:r>
            <w:r>
              <w:t>vviket på 2</w:t>
            </w:r>
            <w:r w:rsidR="00394B1F">
              <w:t>1 273,- (økt overskudd) skyldes. S</w:t>
            </w:r>
            <w:r>
              <w:t xml:space="preserve">tyret </w:t>
            </w:r>
            <w:r w:rsidR="00394B1F">
              <w:t xml:space="preserve">ber daglig leder om å utrede hva endringen skyldes og at styret får en orientering om det </w:t>
            </w:r>
            <w:r>
              <w:t>i forbindelse med neste styremøte.</w:t>
            </w:r>
          </w:p>
          <w:p w:rsidR="00573ACC" w:rsidRDefault="00573ACC" w:rsidP="00573ACC">
            <w:r>
              <w:t xml:space="preserve">Styret vedtar enstemmig å godkjenne den reviderte regnskapsrapporten </w:t>
            </w:r>
            <w:r w:rsidR="00394B1F">
              <w:t xml:space="preserve">for 2022 </w:t>
            </w:r>
            <w:r>
              <w:t>som ble fremlagt i møtet, som viser et</w:t>
            </w:r>
            <w:r w:rsidR="00394B1F">
              <w:t xml:space="preserve"> overskudd på 528 277,- Daglig leder bes utrede hva korrigeringen</w:t>
            </w:r>
            <w:r w:rsidR="00D30FB5">
              <w:t xml:space="preserve"> skyldes</w:t>
            </w:r>
            <w:r w:rsidR="00394B1F">
              <w:t xml:space="preserve"> og orientere styret om det </w:t>
            </w:r>
            <w:r>
              <w:t>før/i neste styremøte.</w:t>
            </w:r>
          </w:p>
          <w:p w:rsidR="00573ACC" w:rsidRDefault="00573ACC" w:rsidP="00573ACC">
            <w:pPr>
              <w:pStyle w:val="Overskrift2"/>
            </w:pPr>
            <w:r>
              <w:t>VEDTAK</w:t>
            </w:r>
          </w:p>
          <w:p w:rsidR="003B15D8" w:rsidRPr="00E14DEA" w:rsidRDefault="00573ACC" w:rsidP="00573ACC">
            <w:r>
              <w:t>Med forbehold om godkjent revisjonsrapport i fra BDO AS, godkjennes resultatregnskap og balanse for Fjellstyrene i Lierne SA 2022. Overskuddet på 528 277,- tilbakeføres Sørli fjellstyre og Nordli fjellstyre i henhold til avtale av 23.11.2006.</w:t>
            </w:r>
          </w:p>
        </w:tc>
      </w:tr>
      <w:tr w:rsidR="009452E4" w:rsidRPr="00161415" w:rsidTr="00BD3346">
        <w:trPr>
          <w:trHeight w:val="66"/>
        </w:trPr>
        <w:tc>
          <w:tcPr>
            <w:tcW w:w="1073" w:type="dxa"/>
          </w:tcPr>
          <w:p w:rsidR="009452E4" w:rsidRPr="00161415" w:rsidRDefault="00340F3F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060C6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N01/2023</w:t>
            </w:r>
          </w:p>
        </w:tc>
        <w:tc>
          <w:tcPr>
            <w:tcW w:w="8577" w:type="dxa"/>
          </w:tcPr>
          <w:p w:rsidR="009452E4" w:rsidRPr="00E21C1B" w:rsidRDefault="00E21C1B" w:rsidP="00C00273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Nordli FJELLSTYRE 2022</w:t>
            </w:r>
          </w:p>
        </w:tc>
      </w:tr>
      <w:tr w:rsidR="009452E4" w:rsidRPr="00161415" w:rsidTr="00BD3346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E21C1B" w:rsidRDefault="00E21C1B" w:rsidP="00E21C1B">
            <w:pPr>
              <w:pStyle w:val="Overskrift2"/>
            </w:pPr>
            <w:r>
              <w:t>STYRETS BEHANDLING</w:t>
            </w:r>
          </w:p>
          <w:p w:rsidR="00E21C1B" w:rsidRDefault="00E21C1B" w:rsidP="00E21C1B">
            <w:r>
              <w:t>Forslag til vedtak ble enstemmig godkjent</w:t>
            </w:r>
          </w:p>
          <w:p w:rsidR="00E21C1B" w:rsidRDefault="00E21C1B" w:rsidP="00E21C1B">
            <w:pPr>
              <w:pStyle w:val="Overskrift2"/>
            </w:pPr>
            <w:r>
              <w:br/>
              <w:t>VEDTAK</w:t>
            </w:r>
          </w:p>
          <w:p w:rsidR="00E21C1B" w:rsidRDefault="00E21C1B" w:rsidP="00E21C1B">
            <w:r>
              <w:t xml:space="preserve">Med forbehold om godkjent revisjonsrapport i fra BDO, godkjennes vedlagte resultatregnskap og balanse for Nordli fjellstyre for 2022. </w:t>
            </w:r>
          </w:p>
          <w:p w:rsidR="00413B4A" w:rsidRDefault="00E21C1B" w:rsidP="003A6D5D">
            <w:r>
              <w:t>Overskuddet på 59 077,- overføres annen egenkapital.</w:t>
            </w:r>
          </w:p>
          <w:p w:rsidR="00D30FB5" w:rsidRDefault="00D30FB5" w:rsidP="003A6D5D"/>
          <w:p w:rsidR="00D30FB5" w:rsidRDefault="00D30FB5" w:rsidP="003A6D5D"/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2344E6" w:rsidP="0006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  <w:r w:rsidR="00060C6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</w:t>
            </w:r>
            <w:r w:rsidR="00060C6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1/2023</w:t>
            </w:r>
          </w:p>
        </w:tc>
        <w:tc>
          <w:tcPr>
            <w:tcW w:w="8577" w:type="dxa"/>
          </w:tcPr>
          <w:p w:rsidR="0090185A" w:rsidRPr="00056266" w:rsidRDefault="00056266" w:rsidP="00FC171E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sørli FJELLSTYRE 2022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56266" w:rsidRDefault="00056266" w:rsidP="00056266">
            <w:pPr>
              <w:pStyle w:val="Overskrift2"/>
            </w:pPr>
            <w:r>
              <w:t>Styrets behandling</w:t>
            </w:r>
          </w:p>
          <w:p w:rsidR="00056266" w:rsidRDefault="00056266" w:rsidP="00056266">
            <w:r>
              <w:t>Forslag til vedtak ble enstemmig godkjent</w:t>
            </w:r>
          </w:p>
          <w:p w:rsidR="00056266" w:rsidRDefault="00056266" w:rsidP="00056266">
            <w:pPr>
              <w:pStyle w:val="Overskrift2"/>
            </w:pPr>
            <w:r>
              <w:t>Vedtak</w:t>
            </w:r>
          </w:p>
          <w:p w:rsidR="00056266" w:rsidRDefault="00056266" w:rsidP="00056266">
            <w:r>
              <w:t xml:space="preserve">Med forbehold om godkjent revisjonsrapport i fra BDO, godkjennes vedlagte resultatregnskap og balanse for Sørli fjellstyre 2022. </w:t>
            </w:r>
          </w:p>
          <w:p w:rsidR="0090185A" w:rsidRPr="0090185A" w:rsidRDefault="00056266" w:rsidP="002C335E">
            <w:r>
              <w:t>Underskuddet på 4 898,81 belastes annen egenkapital.</w:t>
            </w:r>
          </w:p>
        </w:tc>
      </w:tr>
      <w:tr w:rsidR="000C3FEE" w:rsidRPr="00161415" w:rsidTr="00BD3346">
        <w:trPr>
          <w:trHeight w:val="66"/>
        </w:trPr>
        <w:tc>
          <w:tcPr>
            <w:tcW w:w="1073" w:type="dxa"/>
          </w:tcPr>
          <w:p w:rsidR="000C3FEE" w:rsidRDefault="002344E6" w:rsidP="0006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060C6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L04/2023</w:t>
            </w:r>
          </w:p>
        </w:tc>
        <w:tc>
          <w:tcPr>
            <w:tcW w:w="8577" w:type="dxa"/>
          </w:tcPr>
          <w:p w:rsidR="000C3FEE" w:rsidRPr="0074010E" w:rsidRDefault="0074010E" w:rsidP="00B94DDA">
            <w:pPr>
              <w:pStyle w:val="Overskrift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Søknad om ny bestandsplan for elg 2023-2024, Statsallmenningen bestandsplanområde</w:t>
            </w:r>
          </w:p>
        </w:tc>
      </w:tr>
      <w:tr w:rsidR="00C41987" w:rsidRPr="00161415" w:rsidTr="00BD3346">
        <w:trPr>
          <w:trHeight w:val="66"/>
        </w:trPr>
        <w:tc>
          <w:tcPr>
            <w:tcW w:w="1073" w:type="dxa"/>
          </w:tcPr>
          <w:p w:rsidR="00C41987" w:rsidRDefault="00C41987" w:rsidP="00C41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C41987" w:rsidRDefault="00C41987" w:rsidP="00C41987">
            <w:pPr>
              <w:pStyle w:val="Overskrift2"/>
            </w:pPr>
            <w:r>
              <w:t>Styrets behandling</w:t>
            </w:r>
          </w:p>
          <w:p w:rsidR="00C41987" w:rsidRDefault="00C41987" w:rsidP="00C41987">
            <w:r>
              <w:t>Saksbehandler orienterte om at Lierne kommune jobber med nye retningslinjer for elgforvaltn</w:t>
            </w:r>
            <w:r>
              <w:t>inga, men at disse ikke er klar</w:t>
            </w:r>
            <w:r>
              <w:t xml:space="preserve"> før tidligst etter påske. Fjellstyret vedtar derfor å søke om ny bestandsplan med utgangspunkt i vedlagte </w:t>
            </w:r>
            <w:r>
              <w:rPr>
                <w:i/>
              </w:rPr>
              <w:t>«Forslag til bestandsplan for elg 2023–2024 for statsallmenningen bestandsplanområde»</w:t>
            </w:r>
            <w:r>
              <w:t>.</w:t>
            </w:r>
          </w:p>
          <w:p w:rsidR="00C41987" w:rsidRDefault="00C41987" w:rsidP="00C41987">
            <w:r>
              <w:t>Det delegeres til administrasjon å følge opp saken videre.</w:t>
            </w:r>
          </w:p>
          <w:p w:rsidR="00C41987" w:rsidRDefault="00C41987" w:rsidP="00C41987">
            <w:pPr>
              <w:pStyle w:val="Overskrift2"/>
            </w:pPr>
            <w:r>
              <w:t>Vedtak</w:t>
            </w:r>
          </w:p>
          <w:p w:rsidR="00C41987" w:rsidRPr="00671634" w:rsidRDefault="00C41987" w:rsidP="00C4198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Fjellstyrene i Lierne sender inn søknad om å få godkjent vedlagte forslag til Bestandsplan for elg 2023–2024 for Statsallmenningen bestandsplanområde som framlagt.</w:t>
            </w:r>
          </w:p>
        </w:tc>
      </w:tr>
      <w:tr w:rsidR="00C41987" w:rsidRPr="00161415" w:rsidTr="00BD3346">
        <w:trPr>
          <w:trHeight w:val="66"/>
        </w:trPr>
        <w:tc>
          <w:tcPr>
            <w:tcW w:w="1073" w:type="dxa"/>
          </w:tcPr>
          <w:p w:rsidR="00C41987" w:rsidRDefault="00C41987" w:rsidP="00C41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L05/2023</w:t>
            </w:r>
          </w:p>
        </w:tc>
        <w:tc>
          <w:tcPr>
            <w:tcW w:w="8577" w:type="dxa"/>
          </w:tcPr>
          <w:p w:rsidR="00C41987" w:rsidRPr="00671634" w:rsidRDefault="00C41987" w:rsidP="00C41987">
            <w:pPr>
              <w:pStyle w:val="Overskrift1"/>
              <w:rPr>
                <w:sz w:val="22"/>
                <w:szCs w:val="22"/>
              </w:rPr>
            </w:pPr>
            <w:r>
              <w:t>PRIORITERING av elgjakt for innenbygdsboende og utenbygdsboende</w:t>
            </w:r>
          </w:p>
        </w:tc>
      </w:tr>
      <w:tr w:rsidR="00C41987" w:rsidRPr="00161415" w:rsidTr="00BD3346">
        <w:trPr>
          <w:trHeight w:val="66"/>
        </w:trPr>
        <w:tc>
          <w:tcPr>
            <w:tcW w:w="1073" w:type="dxa"/>
          </w:tcPr>
          <w:p w:rsidR="00C41987" w:rsidRDefault="00C41987" w:rsidP="00C41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C41987" w:rsidRDefault="00C41987" w:rsidP="00C41987">
            <w:pPr>
              <w:pStyle w:val="Overskrift2"/>
            </w:pPr>
            <w:r>
              <w:t>Styrets behandling</w:t>
            </w:r>
          </w:p>
          <w:p w:rsidR="00C41987" w:rsidRDefault="00C41987" w:rsidP="00C41987">
            <w:r>
              <w:t>Forslag til vedtak ble enstemmig godkjent.</w:t>
            </w:r>
          </w:p>
          <w:p w:rsidR="00C41987" w:rsidRDefault="00C41987" w:rsidP="00C41987">
            <w:pPr>
              <w:pStyle w:val="Overskrift2"/>
            </w:pPr>
            <w:r>
              <w:t>Vedtak</w:t>
            </w:r>
          </w:p>
          <w:p w:rsidR="00C41987" w:rsidRDefault="00C41987" w:rsidP="00C4198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Fjellstyrene i Lierne vedtar følgende fordeling av elgjakta mellom innenbygds og åpen for alle.</w:t>
            </w:r>
          </w:p>
          <w:p w:rsidR="00C41987" w:rsidRDefault="00C41987" w:rsidP="00C4198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1427"/>
              <w:gridCol w:w="1561"/>
            </w:tblGrid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Jaktfelt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Innenbygds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Åpen for alle</w:t>
                  </w: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r>
                    <w:rPr>
                      <w:b w:val="0"/>
                      <w:bCs w:val="0"/>
                      <w:sz w:val="22"/>
                      <w:szCs w:val="18"/>
                    </w:rPr>
                    <w:t>Sanddøla 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r>
                    <w:rPr>
                      <w:b w:val="0"/>
                      <w:bCs w:val="0"/>
                      <w:sz w:val="22"/>
                      <w:szCs w:val="18"/>
                    </w:rPr>
                    <w:t>Sanddøla B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Muru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Nordre 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Muru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Nordre B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Muru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Søndre 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Muru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Søndre B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Muru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Østre 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Muru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Østre B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Langlia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lastRenderedPageBreak/>
                    <w:t>Langlia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B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Finnhuslia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Undingslia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r>
                    <w:rPr>
                      <w:b w:val="0"/>
                      <w:bCs w:val="0"/>
                      <w:sz w:val="22"/>
                      <w:szCs w:val="18"/>
                    </w:rPr>
                    <w:t>Nyborg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Arvaslia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Tjønndalen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Håløla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Håløla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B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Klumplia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Klumplia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18"/>
                    </w:rPr>
                    <w:t xml:space="preserve"> B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</w:tr>
            <w:tr w:rsidR="00C41987" w:rsidTr="00A8309B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Guslia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87" w:rsidRDefault="00C41987" w:rsidP="00C41987">
                  <w:pPr>
                    <w:pStyle w:val="Brdtekst"/>
                    <w:jc w:val="center"/>
                    <w:rPr>
                      <w:b w:val="0"/>
                      <w:bCs w:val="0"/>
                      <w:sz w:val="22"/>
                      <w:szCs w:val="18"/>
                    </w:rPr>
                  </w:pPr>
                </w:p>
              </w:tc>
            </w:tr>
          </w:tbl>
          <w:p w:rsidR="00C41987" w:rsidRDefault="00C41987" w:rsidP="00C41987">
            <w:pPr>
              <w:pStyle w:val="NormalWeb"/>
              <w:spacing w:before="0" w:beforeAutospacing="0" w:after="0" w:afterAutospacing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Hvis det ikke er innenbygdsboende søkere på jaktfelt forbeholdt innenbygds, blir jaktfeltet åpent for alle. </w:t>
            </w:r>
            <w:proofErr w:type="spellStart"/>
            <w:r>
              <w:rPr>
                <w:sz w:val="22"/>
                <w:szCs w:val="18"/>
              </w:rPr>
              <w:t>Klumplia</w:t>
            </w:r>
            <w:proofErr w:type="spellEnd"/>
            <w:r>
              <w:rPr>
                <w:sz w:val="22"/>
                <w:szCs w:val="18"/>
              </w:rPr>
              <w:t xml:space="preserve"> deles i to perioder, A og B så snart det er mulig i forhold til inngåtte kontrakter med jaktlag.</w:t>
            </w:r>
          </w:p>
          <w:p w:rsidR="00C41987" w:rsidRDefault="00C41987" w:rsidP="00C41987">
            <w:pPr>
              <w:pStyle w:val="NormalWeb"/>
              <w:spacing w:before="0" w:beforeAutospacing="0" w:after="0" w:afterAutospacing="0"/>
              <w:rPr>
                <w:sz w:val="22"/>
                <w:szCs w:val="18"/>
              </w:rPr>
            </w:pPr>
          </w:p>
          <w:p w:rsidR="00C41987" w:rsidRPr="002F3C21" w:rsidRDefault="00C41987" w:rsidP="00C41987">
            <w:pPr>
              <w:pStyle w:val="Ingenmellomrom"/>
              <w:rPr>
                <w:rFonts w:ascii="Times New Roman" w:hAnsi="Times New Roman"/>
                <w:szCs w:val="24"/>
              </w:rPr>
            </w:pPr>
            <w:r>
              <w:t>Fordelingen gjelder fra 2023 og inntil annet blir bestemt.</w:t>
            </w:r>
          </w:p>
        </w:tc>
      </w:tr>
      <w:tr w:rsidR="00C41987" w:rsidRPr="00161415" w:rsidTr="00BD3346">
        <w:trPr>
          <w:trHeight w:val="66"/>
        </w:trPr>
        <w:tc>
          <w:tcPr>
            <w:tcW w:w="1073" w:type="dxa"/>
          </w:tcPr>
          <w:p w:rsidR="00C41987" w:rsidRDefault="00C41987" w:rsidP="00C41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 L06/2023</w:t>
            </w:r>
          </w:p>
        </w:tc>
        <w:tc>
          <w:tcPr>
            <w:tcW w:w="8577" w:type="dxa"/>
          </w:tcPr>
          <w:p w:rsidR="00C41987" w:rsidRPr="00C41987" w:rsidRDefault="00C41987" w:rsidP="00C41987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Tildeling av midler fra Fjellstyrefondet i Lierne – 2023</w:t>
            </w:r>
          </w:p>
        </w:tc>
      </w:tr>
      <w:tr w:rsidR="00C41987" w:rsidRPr="00161415" w:rsidTr="00BD3346">
        <w:trPr>
          <w:trHeight w:val="66"/>
        </w:trPr>
        <w:tc>
          <w:tcPr>
            <w:tcW w:w="1073" w:type="dxa"/>
          </w:tcPr>
          <w:p w:rsidR="00C41987" w:rsidRDefault="00C41987" w:rsidP="00C41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2654F0" w:rsidRDefault="002654F0" w:rsidP="002654F0">
            <w:pPr>
              <w:pStyle w:val="Overskrift2"/>
            </w:pPr>
            <w:r>
              <w:t>Styrets behandling</w:t>
            </w:r>
          </w:p>
          <w:p w:rsidR="002654F0" w:rsidRDefault="002654F0" w:rsidP="002654F0">
            <w:r>
              <w:t>Etter diskusjon fremmet Dag Arvid Totland følgende forslag til fordeling av årets fjellstyrefondsmidler:</w:t>
            </w:r>
          </w:p>
          <w:p w:rsidR="002654F0" w:rsidRDefault="002654F0" w:rsidP="00D30FB5">
            <w:pPr>
              <w:spacing w:line="240" w:lineRule="auto"/>
            </w:pPr>
            <w:proofErr w:type="spellStart"/>
            <w:r>
              <w:t>JaktiLierne</w:t>
            </w:r>
            <w:proofErr w:type="spellEnd"/>
            <w:r>
              <w:t>/Mont Li.</w:t>
            </w:r>
            <w:r>
              <w:tab/>
            </w:r>
            <w:r>
              <w:tab/>
            </w:r>
            <w:r>
              <w:tab/>
            </w:r>
            <w:r>
              <w:tab/>
              <w:t>20 000,-</w:t>
            </w:r>
            <w:r>
              <w:tab/>
            </w:r>
            <w:r>
              <w:tab/>
              <w:t>Næringsformål</w:t>
            </w:r>
          </w:p>
          <w:p w:rsidR="002654F0" w:rsidRDefault="002654F0" w:rsidP="00D30FB5">
            <w:pPr>
              <w:spacing w:line="240" w:lineRule="auto"/>
            </w:pPr>
            <w:r>
              <w:t>Lierne Volleyball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spacing w:line="240" w:lineRule="auto"/>
            </w:pPr>
            <w:r>
              <w:t>Li-</w:t>
            </w:r>
            <w:proofErr w:type="spellStart"/>
            <w:r>
              <w:t>Martnan</w:t>
            </w:r>
            <w:proofErr w:type="spellEnd"/>
            <w:r>
              <w:t xml:space="preserve"> 2023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spacing w:line="240" w:lineRule="auto"/>
            </w:pPr>
            <w:r>
              <w:t>Sørli helselag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spacing w:line="240" w:lineRule="auto"/>
            </w:pPr>
            <w:proofErr w:type="spellStart"/>
            <w:r>
              <w:t>Finnlistuggu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pBdr>
                <w:bottom w:val="single" w:sz="4" w:space="1" w:color="auto"/>
              </w:pBdr>
              <w:spacing w:line="240" w:lineRule="auto"/>
            </w:pPr>
            <w:proofErr w:type="spellStart"/>
            <w:r>
              <w:t>Sørlikortet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</w:r>
            <w:proofErr w:type="spellStart"/>
            <w:r>
              <w:t>Allemnnyttig</w:t>
            </w:r>
            <w:proofErr w:type="spellEnd"/>
            <w:r>
              <w:t xml:space="preserve"> formål</w:t>
            </w:r>
          </w:p>
          <w:p w:rsidR="002654F0" w:rsidRPr="00F27E69" w:rsidRDefault="002654F0" w:rsidP="00D30FB5">
            <w:pPr>
              <w:spacing w:line="240" w:lineRule="auto"/>
              <w:rPr>
                <w:b/>
              </w:rPr>
            </w:pPr>
            <w:r w:rsidRPr="00F27E69">
              <w:rPr>
                <w:b/>
              </w:rPr>
              <w:t>Totalt</w:t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  <w:t>50 000,-</w:t>
            </w:r>
          </w:p>
          <w:p w:rsidR="002654F0" w:rsidRDefault="002654F0" w:rsidP="002654F0">
            <w:r>
              <w:t>Forslaget ble enstemmig godkjent</w:t>
            </w:r>
          </w:p>
          <w:p w:rsidR="002654F0" w:rsidRDefault="002654F0" w:rsidP="002654F0">
            <w:pPr>
              <w:pStyle w:val="Overskrift2"/>
            </w:pPr>
            <w:r>
              <w:t>Vedtak</w:t>
            </w:r>
          </w:p>
          <w:p w:rsidR="002654F0" w:rsidRDefault="002654F0" w:rsidP="002654F0">
            <w:r>
              <w:t>Fjellstyrene i Lierne vedtar følgende fordeling av årets fjellstyrefondsmidler</w:t>
            </w:r>
          </w:p>
          <w:p w:rsidR="002654F0" w:rsidRDefault="002654F0" w:rsidP="00D30FB5">
            <w:pPr>
              <w:spacing w:line="240" w:lineRule="auto"/>
            </w:pPr>
            <w:proofErr w:type="spellStart"/>
            <w:r>
              <w:t>JaktiLierne</w:t>
            </w:r>
            <w:proofErr w:type="spellEnd"/>
            <w:r>
              <w:t>/Mont Li.</w:t>
            </w:r>
            <w:r>
              <w:tab/>
            </w:r>
            <w:r>
              <w:tab/>
            </w:r>
            <w:r>
              <w:tab/>
            </w:r>
            <w:r>
              <w:tab/>
              <w:t>20 000,-</w:t>
            </w:r>
            <w:r>
              <w:tab/>
            </w:r>
            <w:r>
              <w:tab/>
              <w:t>Næringsformål</w:t>
            </w:r>
          </w:p>
          <w:p w:rsidR="002654F0" w:rsidRDefault="002654F0" w:rsidP="00D30FB5">
            <w:pPr>
              <w:spacing w:line="240" w:lineRule="auto"/>
            </w:pPr>
            <w:r>
              <w:t>Lierne Volleyball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spacing w:line="240" w:lineRule="auto"/>
            </w:pPr>
            <w:r>
              <w:t>Li-</w:t>
            </w:r>
            <w:proofErr w:type="spellStart"/>
            <w:r>
              <w:t>Martnan</w:t>
            </w:r>
            <w:proofErr w:type="spellEnd"/>
            <w:r>
              <w:t xml:space="preserve"> 2023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spacing w:line="240" w:lineRule="auto"/>
            </w:pPr>
            <w:r>
              <w:t>Sørli helselag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spacing w:line="240" w:lineRule="auto"/>
            </w:pPr>
            <w:proofErr w:type="spellStart"/>
            <w:r>
              <w:t>Finnlistuggu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2654F0" w:rsidRDefault="002654F0" w:rsidP="00D30FB5">
            <w:pPr>
              <w:pBdr>
                <w:bottom w:val="single" w:sz="4" w:space="1" w:color="auto"/>
              </w:pBdr>
              <w:spacing w:line="240" w:lineRule="auto"/>
            </w:pPr>
            <w:proofErr w:type="spellStart"/>
            <w:r>
              <w:lastRenderedPageBreak/>
              <w:t>Sørlikortet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6</w:t>
            </w:r>
            <w:proofErr w:type="gramEnd"/>
            <w:r>
              <w:t> 000,-</w:t>
            </w:r>
            <w:r>
              <w:tab/>
            </w:r>
            <w:r>
              <w:tab/>
              <w:t>Allmennyttig formål</w:t>
            </w:r>
          </w:p>
          <w:p w:rsidR="00C41987" w:rsidRPr="00F27E69" w:rsidRDefault="002654F0" w:rsidP="00D30FB5">
            <w:pPr>
              <w:spacing w:line="240" w:lineRule="auto"/>
              <w:rPr>
                <w:b/>
              </w:rPr>
            </w:pPr>
            <w:r w:rsidRPr="00F27E69">
              <w:rPr>
                <w:b/>
              </w:rPr>
              <w:t>Totalt</w:t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</w:r>
            <w:r w:rsidRPr="00F27E69">
              <w:rPr>
                <w:b/>
              </w:rPr>
              <w:tab/>
              <w:t>50 000,-</w:t>
            </w:r>
          </w:p>
        </w:tc>
      </w:tr>
      <w:tr w:rsidR="00C41987" w:rsidRPr="00161415" w:rsidTr="00BD3346">
        <w:trPr>
          <w:trHeight w:val="66"/>
        </w:trPr>
        <w:tc>
          <w:tcPr>
            <w:tcW w:w="1073" w:type="dxa"/>
          </w:tcPr>
          <w:p w:rsidR="00C41987" w:rsidRDefault="00C41987" w:rsidP="00C41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L07/2023</w:t>
            </w:r>
          </w:p>
        </w:tc>
        <w:tc>
          <w:tcPr>
            <w:tcW w:w="8577" w:type="dxa"/>
          </w:tcPr>
          <w:p w:rsidR="00C41987" w:rsidRPr="00F27E69" w:rsidRDefault="00F27E69" w:rsidP="00C41987">
            <w:pPr>
              <w:pStyle w:val="Overskrift1"/>
            </w:pPr>
            <w:r>
              <w:t>Fjellstyrenes finansforvaltning.</w:t>
            </w:r>
          </w:p>
        </w:tc>
      </w:tr>
      <w:tr w:rsidR="00C41987" w:rsidRPr="00161415" w:rsidTr="00BD3346">
        <w:trPr>
          <w:trHeight w:val="66"/>
        </w:trPr>
        <w:tc>
          <w:tcPr>
            <w:tcW w:w="1073" w:type="dxa"/>
          </w:tcPr>
          <w:p w:rsidR="00C41987" w:rsidRDefault="00C41987" w:rsidP="00C41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F27E69" w:rsidRDefault="00F27E69" w:rsidP="00F27E69">
            <w:pPr>
              <w:pStyle w:val="Overskrift2"/>
            </w:pPr>
            <w:r>
              <w:t>Styrets behandling</w:t>
            </w:r>
          </w:p>
          <w:p w:rsidR="00F27E69" w:rsidRPr="00D0482A" w:rsidRDefault="00F27E69" w:rsidP="00F27E69">
            <w:r>
              <w:t>Forslag ti</w:t>
            </w:r>
            <w:r>
              <w:t>l vedtak ble enstemmig godkjent</w:t>
            </w:r>
          </w:p>
          <w:p w:rsidR="00F27E69" w:rsidRDefault="00F27E69" w:rsidP="00F27E69">
            <w:pPr>
              <w:pStyle w:val="Overskrift2"/>
            </w:pPr>
            <w:r>
              <w:t>Vedtak</w:t>
            </w:r>
          </w:p>
          <w:p w:rsidR="00F27E69" w:rsidRDefault="00F27E69" w:rsidP="00F27E69">
            <w:r>
              <w:t>Fjellstyrene i Lierne godkjenner utkast til finansreglement for Fjellstyrene i Lierne.</w:t>
            </w:r>
          </w:p>
          <w:p w:rsidR="00F27E69" w:rsidRDefault="00F27E69" w:rsidP="00F27E69">
            <w:pPr>
              <w:rPr>
                <w:i/>
                <w:u w:val="single"/>
              </w:rPr>
            </w:pPr>
            <w:r w:rsidRPr="00E45A4E">
              <w:rPr>
                <w:i/>
                <w:u w:val="single"/>
              </w:rPr>
              <w:t>Begrunnelse:</w:t>
            </w:r>
          </w:p>
          <w:p w:rsidR="00C41987" w:rsidRPr="008E5E6A" w:rsidRDefault="00F27E69" w:rsidP="00F27E6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Finansreglementet vil bidra til å hindre at fjellstyret tar vesentlig finansiell risiko i sin finans- og gjeldsforvaltning, samtidig som det sikres en rimelig avkastning til lavest mulig kostnader.</w:t>
            </w:r>
          </w:p>
        </w:tc>
      </w:tr>
    </w:tbl>
    <w:p w:rsidR="00595F51" w:rsidRDefault="00595F51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2344E6" w:rsidRPr="00B83EC1" w:rsidRDefault="00B83EC1" w:rsidP="002D3A17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83EC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Diskusjonssaker:</w:t>
      </w:r>
    </w:p>
    <w:p w:rsidR="00B83EC1" w:rsidRDefault="00B83EC1" w:rsidP="00B83EC1">
      <w:pPr>
        <w:pStyle w:val="Overskrift3"/>
        <w:rPr>
          <w:rFonts w:eastAsia="Times New Roman"/>
        </w:rPr>
      </w:pPr>
      <w:r>
        <w:rPr>
          <w:rFonts w:eastAsia="Times New Roman"/>
        </w:rPr>
        <w:t>Egenkjøring til leid fjellstyrehytte</w:t>
      </w:r>
    </w:p>
    <w:p w:rsidR="00F27E69" w:rsidRDefault="00F27E69" w:rsidP="00F27E69">
      <w:r>
        <w:t>Daglig leder orie</w:t>
      </w:r>
      <w:r w:rsidR="00D30FB5">
        <w:t>nterte om prosessen som har pågått</w:t>
      </w:r>
      <w:r>
        <w:t xml:space="preserve"> i vinter angående statsforvalterens overprøving av kommunens dispensasjon</w:t>
      </w:r>
      <w:r w:rsidR="00D30FB5">
        <w:t>spraksis</w:t>
      </w:r>
      <w:r>
        <w:t xml:space="preserve"> til </w:t>
      </w:r>
      <w:r w:rsidRPr="00F27E69">
        <w:rPr>
          <w:u w:val="single"/>
        </w:rPr>
        <w:t>egenkjøring</w:t>
      </w:r>
      <w:r>
        <w:t xml:space="preserve"> til leid hytte. Eventuell ny praksis på dette vil påvirke bruk og utnytting av fjellstyrenes allmenningshytter, særlig for lokalbefolkningen.</w:t>
      </w:r>
    </w:p>
    <w:p w:rsidR="00F27E69" w:rsidRDefault="00F27E69" w:rsidP="00F27E69">
      <w:r>
        <w:t>Fjellstyremedlemmene er kjent med problemstillingen</w:t>
      </w:r>
      <w:r w:rsidR="009C0F2C">
        <w:t xml:space="preserve"> og ser at dette kan bli et viktig tema i under arbeidet med den pågående revisjon av Motorferdselloven.</w:t>
      </w:r>
    </w:p>
    <w:p w:rsidR="00B83EC1" w:rsidRDefault="00B83EC1" w:rsidP="00B83EC1">
      <w:pPr>
        <w:pStyle w:val="Overskrift3"/>
        <w:rPr>
          <w:rFonts w:eastAsia="Times New Roman"/>
        </w:rPr>
      </w:pPr>
      <w:r>
        <w:rPr>
          <w:rFonts w:eastAsia="Times New Roman"/>
        </w:rPr>
        <w:t xml:space="preserve">Uformell høring om plassering av hytte – </w:t>
      </w:r>
      <w:proofErr w:type="spellStart"/>
      <w:r>
        <w:rPr>
          <w:rFonts w:eastAsia="Times New Roman"/>
        </w:rPr>
        <w:t>Muru</w:t>
      </w:r>
      <w:proofErr w:type="spellEnd"/>
      <w:r>
        <w:rPr>
          <w:rFonts w:eastAsia="Times New Roman"/>
        </w:rPr>
        <w:t xml:space="preserve"> statsallmenning</w:t>
      </w:r>
    </w:p>
    <w:p w:rsidR="009C0F2C" w:rsidRDefault="009C0F2C" w:rsidP="009C0F2C">
      <w:r>
        <w:t>Nordli</w:t>
      </w:r>
      <w:r w:rsidR="00D30FB5">
        <w:t xml:space="preserve"> fjellstyre mottok</w:t>
      </w:r>
      <w:r>
        <w:t xml:space="preserve"> 21.03 forespørsel om å gi en uformell uttalelse på flytting </w:t>
      </w:r>
      <w:r w:rsidR="00D30FB5">
        <w:t xml:space="preserve">av hyttetomt i </w:t>
      </w:r>
      <w:proofErr w:type="spellStart"/>
      <w:r w:rsidR="00D30FB5">
        <w:t>Muru</w:t>
      </w:r>
      <w:proofErr w:type="spellEnd"/>
      <w:r w:rsidR="00D30FB5">
        <w:t xml:space="preserve"> sta</w:t>
      </w:r>
      <w:r>
        <w:t>t</w:t>
      </w:r>
      <w:r w:rsidR="00D30FB5">
        <w:t>s</w:t>
      </w:r>
      <w:r>
        <w:t xml:space="preserve">allmenning (ca. 900 meter). Styremedlemmene finner det vanskelig å gi </w:t>
      </w:r>
      <w:r w:rsidR="00D30FB5">
        <w:t>noen konkrete</w:t>
      </w:r>
      <w:r>
        <w:t xml:space="preserve"> </w:t>
      </w:r>
      <w:r w:rsidR="00D30FB5">
        <w:t>e</w:t>
      </w:r>
      <w:r>
        <w:t xml:space="preserve">ller forpliktende signaler til søker uten at saken er </w:t>
      </w:r>
      <w:r w:rsidR="00D30FB5">
        <w:t xml:space="preserve">utredet og </w:t>
      </w:r>
      <w:r>
        <w:t>forberedt, men avviser ikke muligheten og er åpen for å behandle en eventuell</w:t>
      </w:r>
      <w:r w:rsidR="00D30FB5">
        <w:t xml:space="preserve"> formell</w:t>
      </w:r>
      <w:r>
        <w:t xml:space="preserve"> søknad. </w:t>
      </w:r>
    </w:p>
    <w:p w:rsidR="009C0F2C" w:rsidRPr="009C0F2C" w:rsidRDefault="009C0F2C" w:rsidP="009C0F2C">
      <w:bookmarkStart w:id="0" w:name="_GoBack"/>
      <w:bookmarkEnd w:id="0"/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060C6A">
        <w:rPr>
          <w:rFonts w:ascii="Times New Roman" w:eastAsia="Times New Roman" w:hAnsi="Times New Roman" w:cs="Times New Roman"/>
          <w:b/>
          <w:sz w:val="24"/>
          <w:szCs w:val="20"/>
        </w:rPr>
        <w:t>23.03.2023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344E6" w:rsidRDefault="002344E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2A" w:rsidRDefault="00DB2E2A">
      <w:pPr>
        <w:spacing w:after="0" w:line="240" w:lineRule="auto"/>
      </w:pPr>
      <w:r>
        <w:separator/>
      </w:r>
    </w:p>
  </w:endnote>
  <w:endnote w:type="continuationSeparator" w:id="0">
    <w:p w:rsidR="00DB2E2A" w:rsidRDefault="00DB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2A" w:rsidRDefault="00DB2E2A">
      <w:pPr>
        <w:spacing w:after="0" w:line="240" w:lineRule="auto"/>
      </w:pPr>
      <w:r>
        <w:separator/>
      </w:r>
    </w:p>
  </w:footnote>
  <w:footnote w:type="continuationSeparator" w:id="0">
    <w:p w:rsidR="00DB2E2A" w:rsidRDefault="00DB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DB2E2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3873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4CF6"/>
    <w:multiLevelType w:val="hybridMultilevel"/>
    <w:tmpl w:val="E6E8CEA8"/>
    <w:lvl w:ilvl="0" w:tplc="B896CA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A6DF1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E34AA"/>
    <w:multiLevelType w:val="hybridMultilevel"/>
    <w:tmpl w:val="BF9AE9C4"/>
    <w:lvl w:ilvl="0" w:tplc="E93E7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0"/>
  </w:num>
  <w:num w:numId="7">
    <w:abstractNumId w:val="14"/>
  </w:num>
  <w:num w:numId="8">
    <w:abstractNumId w:val="16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8"/>
  </w:num>
  <w:num w:numId="14">
    <w:abstractNumId w:val="22"/>
  </w:num>
  <w:num w:numId="15">
    <w:abstractNumId w:val="23"/>
  </w:num>
  <w:num w:numId="16">
    <w:abstractNumId w:val="1"/>
  </w:num>
  <w:num w:numId="17">
    <w:abstractNumId w:val="15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3"/>
  </w:num>
  <w:num w:numId="29">
    <w:abstractNumId w:val="4"/>
  </w:num>
  <w:num w:numId="30">
    <w:abstractNumId w:val="22"/>
  </w:num>
  <w:num w:numId="3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1ED7"/>
    <w:rsid w:val="00035081"/>
    <w:rsid w:val="00036BCE"/>
    <w:rsid w:val="00037C93"/>
    <w:rsid w:val="00044203"/>
    <w:rsid w:val="00051F47"/>
    <w:rsid w:val="00056266"/>
    <w:rsid w:val="00056AAA"/>
    <w:rsid w:val="0005761E"/>
    <w:rsid w:val="000578A0"/>
    <w:rsid w:val="00060C6A"/>
    <w:rsid w:val="00063CD2"/>
    <w:rsid w:val="00070C8E"/>
    <w:rsid w:val="0008155E"/>
    <w:rsid w:val="000844F6"/>
    <w:rsid w:val="00085346"/>
    <w:rsid w:val="00091068"/>
    <w:rsid w:val="0009134D"/>
    <w:rsid w:val="000A1E3B"/>
    <w:rsid w:val="000B328A"/>
    <w:rsid w:val="000C3FEE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5676"/>
    <w:rsid w:val="001F6496"/>
    <w:rsid w:val="001F7695"/>
    <w:rsid w:val="0020072C"/>
    <w:rsid w:val="002235E3"/>
    <w:rsid w:val="002267AB"/>
    <w:rsid w:val="00226AAE"/>
    <w:rsid w:val="00233B23"/>
    <w:rsid w:val="002344E6"/>
    <w:rsid w:val="00236B81"/>
    <w:rsid w:val="0024061B"/>
    <w:rsid w:val="002654F0"/>
    <w:rsid w:val="0028527A"/>
    <w:rsid w:val="00295D15"/>
    <w:rsid w:val="002B413E"/>
    <w:rsid w:val="002C335E"/>
    <w:rsid w:val="002C36EC"/>
    <w:rsid w:val="002D2D01"/>
    <w:rsid w:val="002D3A17"/>
    <w:rsid w:val="002D405D"/>
    <w:rsid w:val="002D705C"/>
    <w:rsid w:val="002E1805"/>
    <w:rsid w:val="002E21F8"/>
    <w:rsid w:val="002F2FA2"/>
    <w:rsid w:val="002F3C21"/>
    <w:rsid w:val="00301B55"/>
    <w:rsid w:val="00324830"/>
    <w:rsid w:val="003271EF"/>
    <w:rsid w:val="0033047C"/>
    <w:rsid w:val="00334782"/>
    <w:rsid w:val="00337D30"/>
    <w:rsid w:val="00340F3F"/>
    <w:rsid w:val="00361DA7"/>
    <w:rsid w:val="00364B25"/>
    <w:rsid w:val="00375A70"/>
    <w:rsid w:val="00382647"/>
    <w:rsid w:val="00384D17"/>
    <w:rsid w:val="003855E7"/>
    <w:rsid w:val="00394B1F"/>
    <w:rsid w:val="003A1109"/>
    <w:rsid w:val="003A6D5D"/>
    <w:rsid w:val="003B15D8"/>
    <w:rsid w:val="003F2966"/>
    <w:rsid w:val="003F2B0F"/>
    <w:rsid w:val="003F6041"/>
    <w:rsid w:val="00413B4A"/>
    <w:rsid w:val="00424B35"/>
    <w:rsid w:val="0042746F"/>
    <w:rsid w:val="00433231"/>
    <w:rsid w:val="00437BE8"/>
    <w:rsid w:val="00453DB4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D5395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73ACC"/>
    <w:rsid w:val="00580732"/>
    <w:rsid w:val="00585EEE"/>
    <w:rsid w:val="00595F51"/>
    <w:rsid w:val="005A08FB"/>
    <w:rsid w:val="005A1172"/>
    <w:rsid w:val="005A11ED"/>
    <w:rsid w:val="005A32CC"/>
    <w:rsid w:val="005A35F3"/>
    <w:rsid w:val="005A71D4"/>
    <w:rsid w:val="005B2FCF"/>
    <w:rsid w:val="005B61AA"/>
    <w:rsid w:val="005C163C"/>
    <w:rsid w:val="005C52DD"/>
    <w:rsid w:val="005C5385"/>
    <w:rsid w:val="005D2DFB"/>
    <w:rsid w:val="005D7BB2"/>
    <w:rsid w:val="005E04CB"/>
    <w:rsid w:val="005E114F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1634"/>
    <w:rsid w:val="00675D30"/>
    <w:rsid w:val="00680195"/>
    <w:rsid w:val="006855B3"/>
    <w:rsid w:val="00685670"/>
    <w:rsid w:val="00687EE3"/>
    <w:rsid w:val="00695C8A"/>
    <w:rsid w:val="006A2D91"/>
    <w:rsid w:val="006A4B5A"/>
    <w:rsid w:val="006A7954"/>
    <w:rsid w:val="006C3FC7"/>
    <w:rsid w:val="006D000D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010E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56CC"/>
    <w:rsid w:val="008B60AE"/>
    <w:rsid w:val="008B664B"/>
    <w:rsid w:val="008C3C7F"/>
    <w:rsid w:val="008E5B0A"/>
    <w:rsid w:val="008E5E6A"/>
    <w:rsid w:val="0090185A"/>
    <w:rsid w:val="00905E14"/>
    <w:rsid w:val="00911E8B"/>
    <w:rsid w:val="00915E91"/>
    <w:rsid w:val="009164C3"/>
    <w:rsid w:val="00920DBE"/>
    <w:rsid w:val="009315A2"/>
    <w:rsid w:val="009322BC"/>
    <w:rsid w:val="009452E4"/>
    <w:rsid w:val="00947AA5"/>
    <w:rsid w:val="00947E70"/>
    <w:rsid w:val="009513FB"/>
    <w:rsid w:val="00952848"/>
    <w:rsid w:val="0096489E"/>
    <w:rsid w:val="00964CBE"/>
    <w:rsid w:val="0097408C"/>
    <w:rsid w:val="0097542A"/>
    <w:rsid w:val="0097603D"/>
    <w:rsid w:val="00982151"/>
    <w:rsid w:val="009A1562"/>
    <w:rsid w:val="009A6036"/>
    <w:rsid w:val="009A69AE"/>
    <w:rsid w:val="009B26E7"/>
    <w:rsid w:val="009B46CB"/>
    <w:rsid w:val="009B6FC6"/>
    <w:rsid w:val="009C0A59"/>
    <w:rsid w:val="009C0F2C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458A4"/>
    <w:rsid w:val="00A6531B"/>
    <w:rsid w:val="00A74FC1"/>
    <w:rsid w:val="00A87FA4"/>
    <w:rsid w:val="00A90AB0"/>
    <w:rsid w:val="00AB22A9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508AA"/>
    <w:rsid w:val="00B619DB"/>
    <w:rsid w:val="00B65924"/>
    <w:rsid w:val="00B73862"/>
    <w:rsid w:val="00B75D44"/>
    <w:rsid w:val="00B83EC1"/>
    <w:rsid w:val="00B9289B"/>
    <w:rsid w:val="00B94DDA"/>
    <w:rsid w:val="00BA0FEB"/>
    <w:rsid w:val="00BA4EB9"/>
    <w:rsid w:val="00BB2714"/>
    <w:rsid w:val="00BB2F11"/>
    <w:rsid w:val="00BD2576"/>
    <w:rsid w:val="00BD3346"/>
    <w:rsid w:val="00BD4A03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41987"/>
    <w:rsid w:val="00C643A2"/>
    <w:rsid w:val="00C7746F"/>
    <w:rsid w:val="00C805A7"/>
    <w:rsid w:val="00CA1C08"/>
    <w:rsid w:val="00CA26D1"/>
    <w:rsid w:val="00CB6C77"/>
    <w:rsid w:val="00CC0090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30FB5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B2E2A"/>
    <w:rsid w:val="00DC0E05"/>
    <w:rsid w:val="00DD602D"/>
    <w:rsid w:val="00DE4186"/>
    <w:rsid w:val="00DE5E06"/>
    <w:rsid w:val="00DF1BEF"/>
    <w:rsid w:val="00DF40FC"/>
    <w:rsid w:val="00E00311"/>
    <w:rsid w:val="00E00B9A"/>
    <w:rsid w:val="00E13FF3"/>
    <w:rsid w:val="00E14DEA"/>
    <w:rsid w:val="00E17F90"/>
    <w:rsid w:val="00E21C1B"/>
    <w:rsid w:val="00E4247A"/>
    <w:rsid w:val="00E44CA6"/>
    <w:rsid w:val="00E54A2A"/>
    <w:rsid w:val="00E778B9"/>
    <w:rsid w:val="00E85FAE"/>
    <w:rsid w:val="00E914A0"/>
    <w:rsid w:val="00E9212D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C1755"/>
    <w:rsid w:val="00ED7163"/>
    <w:rsid w:val="00ED733C"/>
    <w:rsid w:val="00EE0AF5"/>
    <w:rsid w:val="00EF068A"/>
    <w:rsid w:val="00F16699"/>
    <w:rsid w:val="00F27E69"/>
    <w:rsid w:val="00F321F8"/>
    <w:rsid w:val="00F37046"/>
    <w:rsid w:val="00F4090B"/>
    <w:rsid w:val="00F43180"/>
    <w:rsid w:val="00F47F44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genmellomrom">
    <w:name w:val="No Spacing"/>
    <w:uiPriority w:val="1"/>
    <w:qFormat/>
    <w:rsid w:val="00C4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92</TotalTime>
  <Pages>5</Pages>
  <Words>1525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Microsoft-konto</cp:lastModifiedBy>
  <cp:revision>11</cp:revision>
  <cp:lastPrinted>2016-04-06T07:55:00Z</cp:lastPrinted>
  <dcterms:created xsi:type="dcterms:W3CDTF">2023-03-23T07:16:00Z</dcterms:created>
  <dcterms:modified xsi:type="dcterms:W3CDTF">2023-03-23T09:02:00Z</dcterms:modified>
</cp:coreProperties>
</file>